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935E0" w14:textId="583462E8" w:rsidR="0043702E" w:rsidRPr="00F73558" w:rsidRDefault="00F73558" w:rsidP="00F73558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  <w:lang w:eastAsia="en-NZ"/>
        </w:rPr>
        <w:drawing>
          <wp:anchor distT="0" distB="0" distL="114300" distR="114300" simplePos="0" relativeHeight="251658240" behindDoc="0" locked="0" layoutInCell="1" allowOverlap="1" wp14:anchorId="63EBA15D" wp14:editId="6C1C7C5A">
            <wp:simplePos x="0" y="0"/>
            <wp:positionH relativeFrom="column">
              <wp:posOffset>74295</wp:posOffset>
            </wp:positionH>
            <wp:positionV relativeFrom="paragraph">
              <wp:posOffset>-104775</wp:posOffset>
            </wp:positionV>
            <wp:extent cx="978648" cy="1038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 no wor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4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9CD" w:rsidRPr="00F73558">
        <w:rPr>
          <w:rFonts w:ascii="Trebuchet MS" w:hAnsi="Trebuchet MS"/>
          <w:b/>
          <w:sz w:val="32"/>
        </w:rPr>
        <w:t>Diocese of Palmerston North</w:t>
      </w:r>
      <w:r>
        <w:rPr>
          <w:rFonts w:ascii="Trebuchet MS" w:hAnsi="Trebuchet MS"/>
          <w:b/>
          <w:sz w:val="32"/>
        </w:rPr>
        <w:t xml:space="preserve"> </w:t>
      </w:r>
    </w:p>
    <w:p w14:paraId="5034B8CD" w14:textId="2EFB9A8F" w:rsidR="00E01BFE" w:rsidRPr="00E01BFE" w:rsidRDefault="00E01BFE" w:rsidP="00F73558">
      <w:pPr>
        <w:jc w:val="center"/>
        <w:rPr>
          <w:rFonts w:ascii="Trebuchet MS" w:hAnsi="Trebuchet MS"/>
          <w:b/>
          <w:sz w:val="24"/>
          <w:u w:val="single"/>
        </w:rPr>
      </w:pPr>
      <w:r w:rsidRPr="00E01BFE">
        <w:rPr>
          <w:rFonts w:ascii="Trebuchet MS" w:hAnsi="Trebuchet MS"/>
          <w:b/>
          <w:sz w:val="24"/>
          <w:u w:val="single"/>
        </w:rPr>
        <w:t>Safeguarding</w:t>
      </w:r>
      <w:r w:rsidR="00A61798">
        <w:rPr>
          <w:rFonts w:ascii="Trebuchet MS" w:hAnsi="Trebuchet MS"/>
          <w:b/>
          <w:sz w:val="24"/>
          <w:u w:val="single"/>
        </w:rPr>
        <w:t xml:space="preserve"> </w:t>
      </w:r>
      <w:r w:rsidR="00B84770">
        <w:rPr>
          <w:rFonts w:ascii="Trebuchet MS" w:hAnsi="Trebuchet MS"/>
          <w:b/>
          <w:sz w:val="24"/>
          <w:u w:val="single"/>
        </w:rPr>
        <w:t>Procedures</w:t>
      </w:r>
    </w:p>
    <w:p w14:paraId="2092DCB1" w14:textId="62B55F81" w:rsidR="007C0DF0" w:rsidRDefault="000163C0" w:rsidP="00F73558">
      <w:pPr>
        <w:jc w:val="center"/>
        <w:rPr>
          <w:rFonts w:ascii="Trebuchet MS" w:hAnsi="Trebuchet MS"/>
          <w:i/>
          <w:sz w:val="24"/>
        </w:rPr>
      </w:pPr>
      <w:r w:rsidRPr="00E01BFE">
        <w:rPr>
          <w:rFonts w:ascii="Trebuchet MS" w:hAnsi="Trebuchet MS"/>
          <w:i/>
          <w:sz w:val="24"/>
        </w:rPr>
        <w:t>Safe Recruitment</w:t>
      </w:r>
    </w:p>
    <w:p w14:paraId="075BAAD5" w14:textId="77777777" w:rsidR="00F73558" w:rsidRPr="007C0DF0" w:rsidRDefault="00F73558">
      <w:pPr>
        <w:rPr>
          <w:rFonts w:ascii="Trebuchet MS" w:hAnsi="Trebuchet MS"/>
          <w:sz w:val="24"/>
        </w:rPr>
      </w:pPr>
    </w:p>
    <w:p w14:paraId="47FE4B14" w14:textId="09C6A84D" w:rsidR="00F73558" w:rsidRDefault="00F73558" w:rsidP="00FB545C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The following procedures deal with</w:t>
      </w:r>
      <w:r w:rsidRPr="00F73558">
        <w:rPr>
          <w:rFonts w:ascii="Trebuchet MS" w:hAnsi="Trebuchet MS"/>
          <w:i/>
        </w:rPr>
        <w:t xml:space="preserve"> Safe Recruitment</w:t>
      </w:r>
      <w:r>
        <w:rPr>
          <w:rFonts w:ascii="Trebuchet MS" w:hAnsi="Trebuchet MS"/>
        </w:rPr>
        <w:t>.</w:t>
      </w:r>
    </w:p>
    <w:p w14:paraId="75D81B30" w14:textId="01932C57" w:rsidR="00FB545C" w:rsidRPr="005E6009" w:rsidRDefault="00FB545C" w:rsidP="00FB545C">
      <w:pPr>
        <w:rPr>
          <w:rFonts w:ascii="Trebuchet MS" w:hAnsi="Trebuchet MS" w:cs="Arial"/>
          <w:b/>
          <w:lang w:val="en-CA"/>
        </w:rPr>
      </w:pPr>
      <w:r w:rsidRPr="00FB545C">
        <w:rPr>
          <w:rFonts w:ascii="Trebuchet MS" w:hAnsi="Trebuchet MS" w:cs="Arial"/>
          <w:b/>
          <w:u w:val="single"/>
          <w:lang w:val="en-CA"/>
        </w:rPr>
        <w:t>Procedures</w:t>
      </w:r>
      <w:r w:rsidRPr="005E6009">
        <w:rPr>
          <w:rFonts w:ascii="Trebuchet MS" w:hAnsi="Trebuchet MS" w:cs="Arial"/>
          <w:b/>
          <w:lang w:val="en-CA"/>
        </w:rPr>
        <w:t xml:space="preserve"> for the safe recruitment, selection and induction of employees and volunteers who work with children and vulnerable adults</w:t>
      </w:r>
    </w:p>
    <w:p w14:paraId="7E97E836" w14:textId="77777777" w:rsidR="005519CD" w:rsidRPr="005E6009" w:rsidRDefault="001A1C99" w:rsidP="005519CD">
      <w:pPr>
        <w:pStyle w:val="Default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“Level 1</w:t>
      </w:r>
      <w:r w:rsidR="005519CD" w:rsidRPr="005E6009">
        <w:rPr>
          <w:rFonts w:ascii="Trebuchet MS" w:hAnsi="Trebuchet MS"/>
          <w:sz w:val="22"/>
          <w:szCs w:val="22"/>
        </w:rPr>
        <w:t xml:space="preserve"> processes</w:t>
      </w:r>
      <w:r>
        <w:rPr>
          <w:rFonts w:ascii="Trebuchet MS" w:hAnsi="Trebuchet MS"/>
          <w:sz w:val="22"/>
          <w:szCs w:val="22"/>
        </w:rPr>
        <w:t>”</w:t>
      </w:r>
      <w:r w:rsidR="005519CD" w:rsidRPr="005E6009">
        <w:rPr>
          <w:rFonts w:ascii="Trebuchet MS" w:hAnsi="Trebuchet MS"/>
          <w:sz w:val="22"/>
          <w:szCs w:val="22"/>
        </w:rPr>
        <w:t xml:space="preserve"> are required for organisations recruiting</w:t>
      </w:r>
      <w:r w:rsidR="005E6009" w:rsidRPr="005E6009">
        <w:rPr>
          <w:rFonts w:ascii="Trebuchet MS" w:hAnsi="Trebuchet MS"/>
          <w:sz w:val="22"/>
          <w:szCs w:val="22"/>
        </w:rPr>
        <w:t>/engaging</w:t>
      </w:r>
      <w:r w:rsidR="005519CD" w:rsidRPr="005E6009">
        <w:rPr>
          <w:rFonts w:ascii="Trebuchet MS" w:hAnsi="Trebuchet MS"/>
          <w:sz w:val="22"/>
          <w:szCs w:val="22"/>
        </w:rPr>
        <w:t xml:space="preserve"> </w:t>
      </w:r>
      <w:r w:rsidR="005519CD" w:rsidRPr="005519CD">
        <w:rPr>
          <w:rFonts w:ascii="Trebuchet MS" w:hAnsi="Trebuchet MS" w:cs="Calibri"/>
          <w:sz w:val="22"/>
          <w:szCs w:val="22"/>
        </w:rPr>
        <w:t xml:space="preserve">clergy (bishops, priests, </w:t>
      </w:r>
      <w:proofErr w:type="gramStart"/>
      <w:r w:rsidR="005519CD" w:rsidRPr="005519CD">
        <w:rPr>
          <w:rFonts w:ascii="Trebuchet MS" w:hAnsi="Trebuchet MS" w:cs="Calibri"/>
          <w:sz w:val="22"/>
          <w:szCs w:val="22"/>
        </w:rPr>
        <w:t>deacons</w:t>
      </w:r>
      <w:proofErr w:type="gramEnd"/>
      <w:r w:rsidR="005519CD" w:rsidRPr="005519CD">
        <w:rPr>
          <w:rFonts w:ascii="Trebuchet MS" w:hAnsi="Trebuchet MS" w:cs="Calibri"/>
          <w:sz w:val="22"/>
          <w:szCs w:val="22"/>
        </w:rPr>
        <w:t>), religious, lay leaders, chaplains, people employed in ministry, people in leadership roles, seminarians, st</w:t>
      </w:r>
      <w:r w:rsidR="005519CD" w:rsidRPr="005E6009">
        <w:rPr>
          <w:rFonts w:ascii="Trebuchet MS" w:hAnsi="Trebuchet MS" w:cs="Calibri"/>
          <w:sz w:val="22"/>
          <w:szCs w:val="22"/>
        </w:rPr>
        <w:t xml:space="preserve">udents on pastoral placements. </w:t>
      </w:r>
    </w:p>
    <w:p w14:paraId="24B44F7D" w14:textId="77777777" w:rsidR="005519CD" w:rsidRPr="005E6009" w:rsidRDefault="005519CD" w:rsidP="005519CD">
      <w:pPr>
        <w:pStyle w:val="Default"/>
        <w:rPr>
          <w:rFonts w:ascii="Trebuchet MS" w:hAnsi="Trebuchet MS" w:cs="Calibri"/>
          <w:sz w:val="22"/>
          <w:szCs w:val="22"/>
        </w:rPr>
      </w:pPr>
    </w:p>
    <w:p w14:paraId="345A293B" w14:textId="2DEA7E6A" w:rsidR="001A1C99" w:rsidRDefault="001A1C99" w:rsidP="00A57480">
      <w:pPr>
        <w:pStyle w:val="Default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bCs/>
          <w:sz w:val="22"/>
          <w:szCs w:val="22"/>
        </w:rPr>
        <w:t>“</w:t>
      </w:r>
      <w:r w:rsidR="005519CD" w:rsidRPr="005519CD">
        <w:rPr>
          <w:rFonts w:ascii="Trebuchet MS" w:hAnsi="Trebuchet MS" w:cs="Calibri"/>
          <w:bCs/>
          <w:sz w:val="22"/>
          <w:szCs w:val="22"/>
        </w:rPr>
        <w:t xml:space="preserve">Level </w:t>
      </w:r>
      <w:r w:rsidR="005519CD" w:rsidRPr="005E6009">
        <w:rPr>
          <w:rFonts w:ascii="Trebuchet MS" w:hAnsi="Trebuchet MS" w:cs="Calibri"/>
          <w:bCs/>
          <w:sz w:val="22"/>
          <w:szCs w:val="22"/>
        </w:rPr>
        <w:t>2</w:t>
      </w:r>
      <w:r w:rsidR="005519CD" w:rsidRPr="005519CD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="005519CD" w:rsidRPr="005E6009">
        <w:rPr>
          <w:rFonts w:ascii="Trebuchet MS" w:hAnsi="Trebuchet MS"/>
          <w:sz w:val="22"/>
          <w:szCs w:val="22"/>
        </w:rPr>
        <w:t>processes</w:t>
      </w:r>
      <w:r>
        <w:rPr>
          <w:rFonts w:ascii="Trebuchet MS" w:hAnsi="Trebuchet MS"/>
          <w:sz w:val="22"/>
          <w:szCs w:val="22"/>
        </w:rPr>
        <w:t>”</w:t>
      </w:r>
      <w:r w:rsidR="005519CD" w:rsidRPr="005E6009">
        <w:rPr>
          <w:rFonts w:ascii="Trebuchet MS" w:hAnsi="Trebuchet MS"/>
          <w:sz w:val="22"/>
          <w:szCs w:val="22"/>
        </w:rPr>
        <w:t xml:space="preserve"> are required for organisations recruiting</w:t>
      </w:r>
      <w:r w:rsidR="005E6009" w:rsidRPr="005E6009">
        <w:rPr>
          <w:rFonts w:ascii="Trebuchet MS" w:hAnsi="Trebuchet MS"/>
          <w:sz w:val="22"/>
          <w:szCs w:val="22"/>
        </w:rPr>
        <w:t>/engaging</w:t>
      </w:r>
      <w:r w:rsidR="005519CD" w:rsidRPr="005519CD">
        <w:rPr>
          <w:rFonts w:ascii="Trebuchet MS" w:hAnsi="Trebuchet MS" w:cs="Calibri"/>
          <w:sz w:val="22"/>
          <w:szCs w:val="22"/>
        </w:rPr>
        <w:t xml:space="preserve"> volunteers who work with children and young people, for example, in children’s liturgy, catechism classes, homework clubs, youth groups and for volunteers who work with adul</w:t>
      </w:r>
      <w:r>
        <w:rPr>
          <w:rFonts w:ascii="Trebuchet MS" w:hAnsi="Trebuchet MS" w:cs="Calibri"/>
          <w:sz w:val="22"/>
          <w:szCs w:val="22"/>
        </w:rPr>
        <w:t>ts who are vulnerable including</w:t>
      </w:r>
      <w:r w:rsidR="005519CD" w:rsidRPr="005519CD">
        <w:rPr>
          <w:rFonts w:ascii="Trebuchet MS" w:hAnsi="Trebuchet MS" w:cs="Calibri"/>
          <w:sz w:val="22"/>
          <w:szCs w:val="22"/>
        </w:rPr>
        <w:t xml:space="preserve">, for example, parish visitors, SVP, Legion of Mary, </w:t>
      </w:r>
      <w:r w:rsidR="00B24D70">
        <w:rPr>
          <w:rFonts w:ascii="Trebuchet MS" w:hAnsi="Trebuchet MS" w:cs="Calibri"/>
          <w:sz w:val="22"/>
          <w:szCs w:val="22"/>
        </w:rPr>
        <w:t xml:space="preserve">Extraordinary </w:t>
      </w:r>
      <w:r w:rsidR="005519CD" w:rsidRPr="005519CD">
        <w:rPr>
          <w:rFonts w:ascii="Trebuchet MS" w:hAnsi="Trebuchet MS" w:cs="Calibri"/>
          <w:sz w:val="22"/>
          <w:szCs w:val="22"/>
        </w:rPr>
        <w:t>Eucharistic Ministers</w:t>
      </w:r>
      <w:r w:rsidR="00B24D70">
        <w:rPr>
          <w:rFonts w:ascii="Trebuchet MS" w:hAnsi="Trebuchet MS" w:cs="Calibri"/>
          <w:sz w:val="22"/>
          <w:szCs w:val="22"/>
        </w:rPr>
        <w:t xml:space="preserve"> (i.e. Communion to the sick etc.)</w:t>
      </w:r>
      <w:r w:rsidR="005519CD" w:rsidRPr="005519CD">
        <w:rPr>
          <w:rFonts w:ascii="Trebuchet MS" w:hAnsi="Trebuchet MS" w:cs="Calibri"/>
          <w:sz w:val="22"/>
          <w:szCs w:val="22"/>
        </w:rPr>
        <w:t xml:space="preserve">. </w:t>
      </w:r>
      <w:r w:rsidR="00A57480">
        <w:rPr>
          <w:rFonts w:ascii="Trebuchet MS" w:hAnsi="Trebuchet MS" w:cs="Calibri"/>
          <w:sz w:val="22"/>
          <w:szCs w:val="22"/>
        </w:rPr>
        <w:br/>
      </w:r>
    </w:p>
    <w:p w14:paraId="01EC8678" w14:textId="77777777" w:rsidR="001A1C99" w:rsidRDefault="001A1C99" w:rsidP="00A57480">
      <w:pPr>
        <w:pStyle w:val="Default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Other roles require </w:t>
      </w:r>
      <w:r w:rsidR="00E01BFE">
        <w:rPr>
          <w:rFonts w:ascii="Trebuchet MS" w:hAnsi="Trebuchet MS" w:cs="Calibri"/>
          <w:sz w:val="22"/>
          <w:szCs w:val="22"/>
        </w:rPr>
        <w:t>“standard process”</w:t>
      </w:r>
    </w:p>
    <w:p w14:paraId="69EF4863" w14:textId="77777777" w:rsidR="001A1C99" w:rsidRPr="00A57480" w:rsidRDefault="001A1C99" w:rsidP="00A57480">
      <w:pPr>
        <w:pStyle w:val="Default"/>
        <w:rPr>
          <w:rFonts w:ascii="Trebuchet MS" w:hAnsi="Trebuchet MS" w:cs="Calibri"/>
          <w:sz w:val="22"/>
          <w:szCs w:val="22"/>
        </w:rPr>
      </w:pPr>
    </w:p>
    <w:p w14:paraId="1BB8F0E9" w14:textId="77777777" w:rsidR="001A1C99" w:rsidRDefault="00173CDB">
      <w:pPr>
        <w:rPr>
          <w:rFonts w:ascii="Trebuchet MS" w:hAnsi="Trebuchet MS" w:cs="Arial"/>
          <w:i/>
          <w:lang w:val="en-CA"/>
        </w:rPr>
      </w:pPr>
      <w:r>
        <w:rPr>
          <w:rFonts w:ascii="Trebuchet MS" w:hAnsi="Trebuchet MS"/>
        </w:rPr>
        <w:t xml:space="preserve">These “Levels” correspond to the </w:t>
      </w:r>
      <w:r w:rsidR="00FB545C">
        <w:rPr>
          <w:rFonts w:ascii="Trebuchet MS" w:hAnsi="Trebuchet MS"/>
        </w:rPr>
        <w:t>training</w:t>
      </w:r>
      <w:r>
        <w:rPr>
          <w:rFonts w:ascii="Trebuchet MS" w:hAnsi="Trebuchet MS"/>
        </w:rPr>
        <w:t xml:space="preserve"> guidelines outlined in </w:t>
      </w:r>
      <w:r w:rsidRPr="00DE2735">
        <w:rPr>
          <w:rFonts w:ascii="Trebuchet MS" w:hAnsi="Trebuchet MS" w:cs="Arial"/>
          <w:i/>
          <w:lang w:val="en-CA"/>
        </w:rPr>
        <w:t>Section 6 – Guidelines for the prevention of and response to sexual abuse in the Catholic Church in Aotearoa New Zealand.</w:t>
      </w:r>
    </w:p>
    <w:p w14:paraId="72CE62E3" w14:textId="77777777" w:rsidR="00A57480" w:rsidRPr="00A57480" w:rsidRDefault="00A57480">
      <w:pPr>
        <w:rPr>
          <w:rFonts w:ascii="Trebuchet MS" w:hAnsi="Trebuchet MS"/>
          <w:b/>
        </w:rPr>
      </w:pPr>
      <w:r w:rsidRPr="00A57480">
        <w:rPr>
          <w:rFonts w:ascii="Trebuchet MS" w:hAnsi="Trebuchet MS" w:cs="Arial"/>
          <w:b/>
          <w:lang w:val="en-CA"/>
        </w:rPr>
        <w:t>Pro</w:t>
      </w:r>
      <w:r w:rsidR="00FB545C">
        <w:rPr>
          <w:rFonts w:ascii="Trebuchet MS" w:hAnsi="Trebuchet MS" w:cs="Arial"/>
          <w:b/>
          <w:lang w:val="en-CA"/>
        </w:rPr>
        <w:t>cedures to be followed by all Catholic organisations in the Diocese of Palmerston North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3"/>
        <w:gridCol w:w="2836"/>
        <w:gridCol w:w="2836"/>
        <w:gridCol w:w="2837"/>
      </w:tblGrid>
      <w:tr w:rsidR="007C0DF0" w:rsidRPr="007C0DF0" w14:paraId="1F8FBB92" w14:textId="77777777" w:rsidTr="00F73558">
        <w:trPr>
          <w:tblHeader/>
        </w:trPr>
        <w:tc>
          <w:tcPr>
            <w:tcW w:w="1543" w:type="dxa"/>
            <w:shd w:val="clear" w:color="auto" w:fill="000000" w:themeFill="text1"/>
            <w:vAlign w:val="center"/>
          </w:tcPr>
          <w:p w14:paraId="72B49A65" w14:textId="77777777" w:rsidR="007C0DF0" w:rsidRPr="007C0DF0" w:rsidRDefault="007C0DF0" w:rsidP="007C0DF0">
            <w:pPr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7C0DF0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Required Procedure:</w:t>
            </w:r>
          </w:p>
        </w:tc>
        <w:tc>
          <w:tcPr>
            <w:tcW w:w="2836" w:type="dxa"/>
            <w:shd w:val="clear" w:color="auto" w:fill="000000" w:themeFill="text1"/>
            <w:vAlign w:val="center"/>
          </w:tcPr>
          <w:p w14:paraId="1593FF51" w14:textId="145E0B72" w:rsidR="007C0DF0" w:rsidRPr="007C0DF0" w:rsidRDefault="007C0DF0" w:rsidP="00F73558">
            <w:pPr>
              <w:ind w:left="317" w:hanging="283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7C0DF0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Level 1 </w:t>
            </w:r>
            <w:r w:rsidR="00F73558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processes</w:t>
            </w:r>
            <w:r w:rsidR="00A03108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 </w:t>
            </w:r>
            <w:r w:rsidR="00F73558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br/>
            </w:r>
            <w:r w:rsidR="00A03108" w:rsidRPr="00A03108">
              <w:rPr>
                <w:rFonts w:ascii="Trebuchet MS" w:hAnsi="Trebuchet MS"/>
                <w:color w:val="FFFFFF" w:themeColor="background1"/>
                <w:sz w:val="18"/>
                <w:szCs w:val="20"/>
              </w:rPr>
              <w:t>(Employees and Volunteers)</w:t>
            </w:r>
          </w:p>
        </w:tc>
        <w:tc>
          <w:tcPr>
            <w:tcW w:w="2836" w:type="dxa"/>
            <w:shd w:val="clear" w:color="auto" w:fill="000000" w:themeFill="text1"/>
            <w:vAlign w:val="center"/>
          </w:tcPr>
          <w:p w14:paraId="69B68C2F" w14:textId="251A8BC2" w:rsidR="007C0DF0" w:rsidRPr="007C0DF0" w:rsidRDefault="007C0DF0" w:rsidP="00F73558">
            <w:pPr>
              <w:ind w:left="365" w:hanging="283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7C0DF0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Level 2 </w:t>
            </w:r>
            <w:r w:rsidR="00F73558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process</w:t>
            </w:r>
            <w:r w:rsidR="00A03108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 </w:t>
            </w:r>
            <w:r w:rsidR="00A03108" w:rsidRPr="00A03108">
              <w:rPr>
                <w:rFonts w:ascii="Trebuchet MS" w:hAnsi="Trebuchet MS"/>
                <w:color w:val="FFFFFF" w:themeColor="background1"/>
                <w:sz w:val="18"/>
                <w:szCs w:val="20"/>
              </w:rPr>
              <w:t>(Volunteers)</w:t>
            </w:r>
          </w:p>
        </w:tc>
        <w:tc>
          <w:tcPr>
            <w:tcW w:w="2837" w:type="dxa"/>
            <w:shd w:val="clear" w:color="auto" w:fill="000000" w:themeFill="text1"/>
            <w:vAlign w:val="center"/>
          </w:tcPr>
          <w:p w14:paraId="1B2CC509" w14:textId="76862C4A" w:rsidR="007C0DF0" w:rsidRPr="007C0DF0" w:rsidRDefault="00F73558" w:rsidP="00F73558">
            <w:pPr>
              <w:ind w:left="412" w:hanging="283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Standard process</w:t>
            </w:r>
            <w:r w:rsidR="00A03108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 </w:t>
            </w:r>
            <w:r w:rsidR="00A03108" w:rsidRPr="00A03108">
              <w:rPr>
                <w:rFonts w:ascii="Trebuchet MS" w:hAnsi="Trebuchet MS"/>
                <w:color w:val="FFFFFF" w:themeColor="background1"/>
                <w:sz w:val="18"/>
                <w:szCs w:val="20"/>
              </w:rPr>
              <w:t>(Employees and Volunteers)</w:t>
            </w:r>
          </w:p>
        </w:tc>
      </w:tr>
      <w:tr w:rsidR="007C0DF0" w:rsidRPr="007C0DF0" w14:paraId="3048FE61" w14:textId="77777777" w:rsidTr="00F73558">
        <w:tc>
          <w:tcPr>
            <w:tcW w:w="1543" w:type="dxa"/>
          </w:tcPr>
          <w:p w14:paraId="681B8696" w14:textId="77777777" w:rsidR="007C0DF0" w:rsidRPr="00F73558" w:rsidRDefault="007C0DF0">
            <w:pPr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Engagement process</w:t>
            </w:r>
          </w:p>
        </w:tc>
        <w:tc>
          <w:tcPr>
            <w:tcW w:w="2836" w:type="dxa"/>
          </w:tcPr>
          <w:p w14:paraId="03070B54" w14:textId="4450D674" w:rsidR="007C0DF0" w:rsidRPr="00F73558" w:rsidRDefault="00D82E00" w:rsidP="007C0DF0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Employment or Volunteer</w:t>
            </w:r>
            <w:r w:rsidR="007C0DF0" w:rsidRPr="00F73558">
              <w:rPr>
                <w:rFonts w:ascii="Trebuchet MS" w:hAnsi="Trebuchet MS"/>
                <w:sz w:val="18"/>
                <w:szCs w:val="20"/>
              </w:rPr>
              <w:t xml:space="preserve"> Form completed, CV and cover letter provided to organisation prior to interview process.</w:t>
            </w:r>
          </w:p>
          <w:p w14:paraId="404A3908" w14:textId="1BED403E" w:rsidR="0097038D" w:rsidRPr="00F73558" w:rsidRDefault="0097038D" w:rsidP="00F73558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 xml:space="preserve">If an employee, Employment Agreement to be signed </w:t>
            </w:r>
            <w:r w:rsidR="00F73558" w:rsidRPr="00F73558">
              <w:rPr>
                <w:rFonts w:ascii="Trebuchet MS" w:hAnsi="Trebuchet MS"/>
                <w:sz w:val="18"/>
                <w:szCs w:val="20"/>
              </w:rPr>
              <w:t>at</w:t>
            </w:r>
            <w:r w:rsidRPr="00F73558">
              <w:rPr>
                <w:rFonts w:ascii="Trebuchet MS" w:hAnsi="Trebuchet MS"/>
                <w:sz w:val="18"/>
                <w:szCs w:val="20"/>
              </w:rPr>
              <w:t xml:space="preserve"> commencement in role</w:t>
            </w:r>
            <w:r w:rsidR="008F4272" w:rsidRPr="00F73558">
              <w:rPr>
                <w:rFonts w:ascii="Trebuchet MS" w:hAnsi="Trebuchet MS"/>
                <w:sz w:val="18"/>
                <w:szCs w:val="20"/>
              </w:rPr>
              <w:t>.</w:t>
            </w:r>
          </w:p>
        </w:tc>
        <w:tc>
          <w:tcPr>
            <w:tcW w:w="2836" w:type="dxa"/>
          </w:tcPr>
          <w:p w14:paraId="7A7AC57E" w14:textId="6C3FF5C8" w:rsidR="007C0DF0" w:rsidRPr="00F73558" w:rsidRDefault="007C0DF0" w:rsidP="007C0DF0">
            <w:pPr>
              <w:pStyle w:val="ListParagraph"/>
              <w:numPr>
                <w:ilvl w:val="0"/>
                <w:numId w:val="4"/>
              </w:numPr>
              <w:ind w:left="365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Volunteer Form</w:t>
            </w:r>
            <w:r w:rsidR="00A03108" w:rsidRPr="00F73558">
              <w:rPr>
                <w:rFonts w:ascii="Trebuchet MS" w:hAnsi="Trebuchet MS"/>
                <w:sz w:val="18"/>
                <w:szCs w:val="20"/>
              </w:rPr>
              <w:t xml:space="preserve"> </w:t>
            </w:r>
            <w:r w:rsidRPr="00F73558">
              <w:rPr>
                <w:rFonts w:ascii="Trebuchet MS" w:hAnsi="Trebuchet MS"/>
                <w:sz w:val="18"/>
                <w:szCs w:val="20"/>
              </w:rPr>
              <w:t>completed provided to organisation prior to start of role.</w:t>
            </w:r>
          </w:p>
          <w:p w14:paraId="52F75E98" w14:textId="77777777" w:rsidR="0097038D" w:rsidRPr="00F73558" w:rsidRDefault="0097038D" w:rsidP="007C0DF0">
            <w:pPr>
              <w:pStyle w:val="ListParagraph"/>
              <w:numPr>
                <w:ilvl w:val="0"/>
                <w:numId w:val="4"/>
              </w:numPr>
              <w:ind w:left="365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Volunteer Agreement to be signed at commencement of role</w:t>
            </w:r>
            <w:r w:rsidR="008F4272" w:rsidRPr="00F73558">
              <w:rPr>
                <w:rFonts w:ascii="Trebuchet MS" w:hAnsi="Trebuchet MS"/>
                <w:sz w:val="18"/>
                <w:szCs w:val="20"/>
              </w:rPr>
              <w:t>.</w:t>
            </w:r>
          </w:p>
        </w:tc>
        <w:tc>
          <w:tcPr>
            <w:tcW w:w="2837" w:type="dxa"/>
          </w:tcPr>
          <w:p w14:paraId="76F4D5BE" w14:textId="03EE69F8" w:rsidR="007C0DF0" w:rsidRPr="00F73558" w:rsidRDefault="00D82E00" w:rsidP="007C0DF0">
            <w:pPr>
              <w:pStyle w:val="ListParagraph"/>
              <w:numPr>
                <w:ilvl w:val="0"/>
                <w:numId w:val="4"/>
              </w:numPr>
              <w:ind w:left="412" w:hanging="283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Employment or Volunteer</w:t>
            </w:r>
            <w:r w:rsidR="0097038D" w:rsidRPr="00F73558">
              <w:rPr>
                <w:rFonts w:ascii="Trebuchet MS" w:hAnsi="Trebuchet MS"/>
                <w:sz w:val="18"/>
                <w:szCs w:val="20"/>
              </w:rPr>
              <w:t xml:space="preserve"> form recommended</w:t>
            </w:r>
          </w:p>
          <w:p w14:paraId="29B8C2C6" w14:textId="77777777" w:rsidR="008F4272" w:rsidRPr="00F73558" w:rsidRDefault="008F4272" w:rsidP="007C0DF0">
            <w:pPr>
              <w:pStyle w:val="ListParagraph"/>
              <w:numPr>
                <w:ilvl w:val="0"/>
                <w:numId w:val="4"/>
              </w:numPr>
              <w:ind w:left="412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If an employee, Employment Agreement to be signed before commencement in role.</w:t>
            </w:r>
          </w:p>
          <w:p w14:paraId="3014FD5F" w14:textId="77777777" w:rsidR="008F4272" w:rsidRPr="00F73558" w:rsidRDefault="008F4272" w:rsidP="008F4272">
            <w:pPr>
              <w:pStyle w:val="ListParagraph"/>
              <w:ind w:left="412" w:firstLine="0"/>
              <w:rPr>
                <w:rFonts w:ascii="Trebuchet MS" w:hAnsi="Trebuchet MS"/>
                <w:sz w:val="18"/>
                <w:szCs w:val="20"/>
                <w:highlight w:val="yellow"/>
              </w:rPr>
            </w:pPr>
          </w:p>
        </w:tc>
      </w:tr>
      <w:tr w:rsidR="007C0DF0" w:rsidRPr="007C0DF0" w14:paraId="52F9A0A7" w14:textId="77777777" w:rsidTr="00F73558">
        <w:tc>
          <w:tcPr>
            <w:tcW w:w="1543" w:type="dxa"/>
          </w:tcPr>
          <w:p w14:paraId="7B53930C" w14:textId="77777777" w:rsidR="007C0DF0" w:rsidRPr="00F73558" w:rsidRDefault="007C0DF0">
            <w:pPr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Verification of Identity</w:t>
            </w:r>
          </w:p>
        </w:tc>
        <w:tc>
          <w:tcPr>
            <w:tcW w:w="2836" w:type="dxa"/>
          </w:tcPr>
          <w:p w14:paraId="503D1BF5" w14:textId="77777777" w:rsidR="007C0DF0" w:rsidRPr="00F73558" w:rsidRDefault="00E01BFE" w:rsidP="007C0DF0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P</w:t>
            </w:r>
            <w:r w:rsidR="007C0DF0" w:rsidRPr="00F73558">
              <w:rPr>
                <w:rFonts w:ascii="Trebuchet MS" w:hAnsi="Trebuchet MS"/>
                <w:sz w:val="18"/>
                <w:szCs w:val="20"/>
              </w:rPr>
              <w:t>hoto identification documents provided to organisation prior to confirmation of role.</w:t>
            </w:r>
          </w:p>
          <w:p w14:paraId="536675B9" w14:textId="77777777" w:rsidR="007C0DF0" w:rsidRPr="00F73558" w:rsidRDefault="00A03108" w:rsidP="00A0310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If an employee, c</w:t>
            </w:r>
            <w:r w:rsidR="007C0DF0" w:rsidRPr="00F73558">
              <w:rPr>
                <w:rFonts w:ascii="Trebuchet MS" w:hAnsi="Trebuchet MS"/>
                <w:sz w:val="18"/>
                <w:szCs w:val="20"/>
              </w:rPr>
              <w:t>onfirmation of ability to work in NZ and, if applicable, relevant NZ Visa status.</w:t>
            </w:r>
          </w:p>
        </w:tc>
        <w:tc>
          <w:tcPr>
            <w:tcW w:w="2836" w:type="dxa"/>
          </w:tcPr>
          <w:p w14:paraId="1CBF0D61" w14:textId="77777777" w:rsidR="007C0DF0" w:rsidRPr="00F73558" w:rsidRDefault="007C0DF0" w:rsidP="007C0DF0">
            <w:pPr>
              <w:pStyle w:val="ListParagraph"/>
              <w:numPr>
                <w:ilvl w:val="0"/>
                <w:numId w:val="3"/>
              </w:numPr>
              <w:ind w:left="365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Copy of photo identification document</w:t>
            </w:r>
            <w:r w:rsidR="001A1C99" w:rsidRPr="00F73558">
              <w:rPr>
                <w:rFonts w:ascii="Trebuchet MS" w:hAnsi="Trebuchet MS"/>
                <w:sz w:val="18"/>
                <w:szCs w:val="20"/>
              </w:rPr>
              <w:t>s</w:t>
            </w:r>
            <w:r w:rsidRPr="00F73558">
              <w:rPr>
                <w:rFonts w:ascii="Trebuchet MS" w:hAnsi="Trebuchet MS"/>
                <w:sz w:val="18"/>
                <w:szCs w:val="20"/>
              </w:rPr>
              <w:t xml:space="preserve"> provided to organisation prior to confirmation of role.</w:t>
            </w:r>
          </w:p>
          <w:p w14:paraId="68710D8A" w14:textId="77777777" w:rsidR="007C0DF0" w:rsidRPr="00F73558" w:rsidRDefault="007C0DF0" w:rsidP="0097038D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837" w:type="dxa"/>
          </w:tcPr>
          <w:p w14:paraId="54215607" w14:textId="734857BA" w:rsidR="007C0DF0" w:rsidRPr="00F73558" w:rsidRDefault="00F73558" w:rsidP="007C0DF0">
            <w:pPr>
              <w:pStyle w:val="ListParagraph"/>
              <w:numPr>
                <w:ilvl w:val="0"/>
                <w:numId w:val="3"/>
              </w:numPr>
              <w:ind w:left="412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P</w:t>
            </w:r>
            <w:r w:rsidR="0097038D" w:rsidRPr="00F73558">
              <w:rPr>
                <w:rFonts w:ascii="Trebuchet MS" w:hAnsi="Trebuchet MS"/>
                <w:sz w:val="18"/>
                <w:szCs w:val="20"/>
              </w:rPr>
              <w:t>hoto identification document</w:t>
            </w:r>
            <w:r w:rsidRPr="00F73558">
              <w:rPr>
                <w:rFonts w:ascii="Trebuchet MS" w:hAnsi="Trebuchet MS"/>
                <w:sz w:val="18"/>
                <w:szCs w:val="20"/>
              </w:rPr>
              <w:t>s</w:t>
            </w:r>
            <w:r w:rsidR="0097038D" w:rsidRPr="00F73558">
              <w:rPr>
                <w:rFonts w:ascii="Trebuchet MS" w:hAnsi="Trebuchet MS"/>
                <w:sz w:val="18"/>
                <w:szCs w:val="20"/>
              </w:rPr>
              <w:t xml:space="preserve"> provided to organisation prior to confirmation of role.</w:t>
            </w:r>
          </w:p>
          <w:p w14:paraId="1DEE1DCA" w14:textId="77777777" w:rsidR="008F4272" w:rsidRPr="00F73558" w:rsidRDefault="008F4272" w:rsidP="007C0DF0">
            <w:pPr>
              <w:pStyle w:val="ListParagraph"/>
              <w:numPr>
                <w:ilvl w:val="0"/>
                <w:numId w:val="3"/>
              </w:numPr>
              <w:ind w:left="412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If an employee, confirmation of ability to work in NZ and, if applicable, relevant NZ Visa status.</w:t>
            </w:r>
          </w:p>
        </w:tc>
      </w:tr>
      <w:tr w:rsidR="007C0DF0" w:rsidRPr="007C0DF0" w14:paraId="3FD02678" w14:textId="77777777" w:rsidTr="00F73558">
        <w:tc>
          <w:tcPr>
            <w:tcW w:w="1543" w:type="dxa"/>
          </w:tcPr>
          <w:p w14:paraId="4D951171" w14:textId="77777777" w:rsidR="007C0DF0" w:rsidRPr="00F73558" w:rsidRDefault="007C0DF0">
            <w:pPr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Vetting</w:t>
            </w:r>
          </w:p>
        </w:tc>
        <w:tc>
          <w:tcPr>
            <w:tcW w:w="2836" w:type="dxa"/>
          </w:tcPr>
          <w:p w14:paraId="6ACAEFAB" w14:textId="631D29F7" w:rsidR="007C0DF0" w:rsidRPr="00F73558" w:rsidRDefault="007C0DF0" w:rsidP="007C0DF0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 xml:space="preserve">Successful vetting process </w:t>
            </w:r>
            <w:r w:rsidR="00E01BFE" w:rsidRPr="00F73558">
              <w:rPr>
                <w:rFonts w:ascii="Trebuchet MS" w:hAnsi="Trebuchet MS"/>
                <w:sz w:val="18"/>
                <w:szCs w:val="20"/>
              </w:rPr>
              <w:t xml:space="preserve">required to be completed at start of </w:t>
            </w:r>
            <w:r w:rsidRPr="00F73558">
              <w:rPr>
                <w:rFonts w:ascii="Trebuchet MS" w:hAnsi="Trebuchet MS"/>
                <w:sz w:val="18"/>
                <w:szCs w:val="20"/>
              </w:rPr>
              <w:t>role, (i.e. co</w:t>
            </w:r>
            <w:r w:rsidR="00B24D70">
              <w:rPr>
                <w:rFonts w:ascii="Trebuchet MS" w:hAnsi="Trebuchet MS"/>
                <w:sz w:val="18"/>
                <w:szCs w:val="20"/>
              </w:rPr>
              <w:t>nfirmation of role depende</w:t>
            </w:r>
            <w:r w:rsidRPr="00F73558">
              <w:rPr>
                <w:rFonts w:ascii="Trebuchet MS" w:hAnsi="Trebuchet MS"/>
                <w:sz w:val="18"/>
                <w:szCs w:val="20"/>
              </w:rPr>
              <w:t>nt on receipt by organisation of appropriate vetting results).</w:t>
            </w:r>
          </w:p>
          <w:p w14:paraId="0659683D" w14:textId="77777777" w:rsidR="007C0DF0" w:rsidRPr="00F73558" w:rsidRDefault="007C0DF0" w:rsidP="007C0DF0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 xml:space="preserve">Depending on role and applicant background, vet might take the form of Police Vetting check, Ministry of Justice check, </w:t>
            </w:r>
            <w:r w:rsidR="00E01BFE" w:rsidRPr="00F73558">
              <w:rPr>
                <w:rFonts w:ascii="Trebuchet MS" w:hAnsi="Trebuchet MS"/>
                <w:sz w:val="18"/>
                <w:szCs w:val="20"/>
              </w:rPr>
              <w:t>and international</w:t>
            </w:r>
            <w:r w:rsidRPr="00F73558">
              <w:rPr>
                <w:rFonts w:ascii="Trebuchet MS" w:hAnsi="Trebuchet MS"/>
                <w:sz w:val="18"/>
                <w:szCs w:val="20"/>
              </w:rPr>
              <w:t xml:space="preserve"> vetting </w:t>
            </w:r>
            <w:r w:rsidRPr="00F73558">
              <w:rPr>
                <w:rFonts w:ascii="Trebuchet MS" w:hAnsi="Trebuchet MS"/>
                <w:sz w:val="18"/>
                <w:szCs w:val="20"/>
              </w:rPr>
              <w:lastRenderedPageBreak/>
              <w:t>process.</w:t>
            </w:r>
          </w:p>
          <w:p w14:paraId="2F009C0A" w14:textId="77777777" w:rsidR="007C0DF0" w:rsidRPr="00F73558" w:rsidRDefault="001A1C99" w:rsidP="007C0DF0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 xml:space="preserve">Current valid registration or </w:t>
            </w:r>
            <w:r w:rsidR="007C0DF0" w:rsidRPr="00F73558">
              <w:rPr>
                <w:rFonts w:ascii="Trebuchet MS" w:hAnsi="Trebuchet MS"/>
                <w:sz w:val="18"/>
                <w:szCs w:val="20"/>
              </w:rPr>
              <w:t xml:space="preserve">certification from </w:t>
            </w:r>
            <w:r w:rsidR="00E01BFE" w:rsidRPr="00F73558">
              <w:rPr>
                <w:rFonts w:ascii="Trebuchet MS" w:hAnsi="Trebuchet MS"/>
                <w:sz w:val="18"/>
                <w:szCs w:val="20"/>
              </w:rPr>
              <w:t xml:space="preserve">relevant </w:t>
            </w:r>
            <w:r w:rsidR="007C0DF0" w:rsidRPr="00F73558">
              <w:rPr>
                <w:rFonts w:ascii="Trebuchet MS" w:hAnsi="Trebuchet MS"/>
                <w:sz w:val="18"/>
                <w:szCs w:val="20"/>
              </w:rPr>
              <w:t xml:space="preserve">professional body that requires vetting is acceptable. </w:t>
            </w:r>
          </w:p>
          <w:p w14:paraId="456F0818" w14:textId="77777777" w:rsidR="007C0DF0" w:rsidRPr="00F73558" w:rsidRDefault="007C0DF0" w:rsidP="007C0DF0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Immigration process that requires vetting process also acceptable.</w:t>
            </w:r>
          </w:p>
          <w:p w14:paraId="4F96601A" w14:textId="77777777" w:rsidR="007C0DF0" w:rsidRPr="00F73558" w:rsidRDefault="007C0DF0" w:rsidP="0097038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After 3 years (or at the expiry of professional registration) the vetting process must be repeated by the organisation.</w:t>
            </w:r>
          </w:p>
        </w:tc>
        <w:tc>
          <w:tcPr>
            <w:tcW w:w="2836" w:type="dxa"/>
          </w:tcPr>
          <w:p w14:paraId="56F1A80D" w14:textId="77777777" w:rsidR="007C0DF0" w:rsidRPr="00F73558" w:rsidRDefault="007C0DF0" w:rsidP="007C0DF0">
            <w:pPr>
              <w:pStyle w:val="ListParagraph"/>
              <w:numPr>
                <w:ilvl w:val="0"/>
                <w:numId w:val="3"/>
              </w:numPr>
              <w:ind w:left="365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lastRenderedPageBreak/>
              <w:t xml:space="preserve">Request for Vetting Authorisation form required to be completed by volunteer </w:t>
            </w:r>
            <w:r w:rsidR="00E01BFE" w:rsidRPr="00F73558">
              <w:rPr>
                <w:rFonts w:ascii="Trebuchet MS" w:hAnsi="Trebuchet MS"/>
                <w:sz w:val="18"/>
                <w:szCs w:val="20"/>
              </w:rPr>
              <w:t>at</w:t>
            </w:r>
            <w:r w:rsidRPr="00F73558">
              <w:rPr>
                <w:rFonts w:ascii="Trebuchet MS" w:hAnsi="Trebuchet MS"/>
                <w:sz w:val="18"/>
                <w:szCs w:val="20"/>
              </w:rPr>
              <w:t xml:space="preserve"> confirmation of role.</w:t>
            </w:r>
          </w:p>
          <w:p w14:paraId="0FC8D610" w14:textId="77777777" w:rsidR="007C0DF0" w:rsidRPr="00F73558" w:rsidRDefault="001A1C99" w:rsidP="007C0DF0">
            <w:pPr>
              <w:pStyle w:val="ListParagraph"/>
              <w:numPr>
                <w:ilvl w:val="0"/>
                <w:numId w:val="3"/>
              </w:numPr>
              <w:ind w:left="365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 xml:space="preserve">Current valid registration or </w:t>
            </w:r>
            <w:r w:rsidR="007C0DF0" w:rsidRPr="00F73558">
              <w:rPr>
                <w:rFonts w:ascii="Trebuchet MS" w:hAnsi="Trebuchet MS"/>
                <w:sz w:val="18"/>
                <w:szCs w:val="20"/>
              </w:rPr>
              <w:t xml:space="preserve">certification from professional body that requires vetting is acceptable. </w:t>
            </w:r>
          </w:p>
          <w:p w14:paraId="26C8E766" w14:textId="77777777" w:rsidR="007C0DF0" w:rsidRPr="00F73558" w:rsidRDefault="007C0DF0" w:rsidP="0097038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 xml:space="preserve">After 3 years (or at the expiry of professional registration) the vetting </w:t>
            </w:r>
            <w:r w:rsidRPr="00F73558">
              <w:rPr>
                <w:rFonts w:ascii="Trebuchet MS" w:hAnsi="Trebuchet MS"/>
                <w:sz w:val="18"/>
                <w:szCs w:val="20"/>
              </w:rPr>
              <w:lastRenderedPageBreak/>
              <w:t>process must be repeated by the organisation.</w:t>
            </w:r>
          </w:p>
        </w:tc>
        <w:tc>
          <w:tcPr>
            <w:tcW w:w="2837" w:type="dxa"/>
          </w:tcPr>
          <w:p w14:paraId="046207C1" w14:textId="77777777" w:rsidR="007C0DF0" w:rsidRPr="00F73558" w:rsidRDefault="0097038D" w:rsidP="007C0DF0">
            <w:pPr>
              <w:pStyle w:val="ListParagraph"/>
              <w:numPr>
                <w:ilvl w:val="0"/>
                <w:numId w:val="3"/>
              </w:numPr>
              <w:ind w:left="412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lastRenderedPageBreak/>
              <w:t>Ministry of Justice check required for those in positions of financial and administrative roles.</w:t>
            </w:r>
          </w:p>
        </w:tc>
      </w:tr>
      <w:tr w:rsidR="007C0DF0" w:rsidRPr="007C0DF0" w14:paraId="0F6E9683" w14:textId="77777777" w:rsidTr="00F73558">
        <w:tc>
          <w:tcPr>
            <w:tcW w:w="1543" w:type="dxa"/>
          </w:tcPr>
          <w:p w14:paraId="2F609BA4" w14:textId="77777777" w:rsidR="007C0DF0" w:rsidRPr="00F73558" w:rsidRDefault="007C0DF0">
            <w:pPr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Reference Checks</w:t>
            </w:r>
          </w:p>
        </w:tc>
        <w:tc>
          <w:tcPr>
            <w:tcW w:w="2836" w:type="dxa"/>
          </w:tcPr>
          <w:p w14:paraId="283FB873" w14:textId="77777777" w:rsidR="007C0DF0" w:rsidRPr="00F73558" w:rsidRDefault="007C0DF0" w:rsidP="007C0DF0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Two referees provided for the organisation to contact.</w:t>
            </w:r>
          </w:p>
          <w:p w14:paraId="2F93CD66" w14:textId="77777777" w:rsidR="007C0DF0" w:rsidRPr="00F73558" w:rsidRDefault="007C0DF0" w:rsidP="007C0DF0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One referee</w:t>
            </w:r>
            <w:r w:rsidR="00E01BFE" w:rsidRPr="00F73558">
              <w:rPr>
                <w:rFonts w:ascii="Trebuchet MS" w:hAnsi="Trebuchet MS"/>
                <w:sz w:val="18"/>
                <w:szCs w:val="20"/>
              </w:rPr>
              <w:t xml:space="preserve"> from outside the organisation</w:t>
            </w:r>
            <w:r w:rsidRPr="00F73558">
              <w:rPr>
                <w:rFonts w:ascii="Trebuchet MS" w:hAnsi="Trebuchet MS"/>
                <w:sz w:val="18"/>
                <w:szCs w:val="20"/>
              </w:rPr>
              <w:t xml:space="preserve"> should be provided.</w:t>
            </w:r>
          </w:p>
          <w:p w14:paraId="543B8FAE" w14:textId="77777777" w:rsidR="007C0DF0" w:rsidRPr="00F73558" w:rsidRDefault="007C0DF0" w:rsidP="00E01BFE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Referees must be contacted by org</w:t>
            </w:r>
            <w:r w:rsidR="00E01BFE" w:rsidRPr="00F73558">
              <w:rPr>
                <w:rFonts w:ascii="Trebuchet MS" w:hAnsi="Trebuchet MS"/>
                <w:sz w:val="18"/>
                <w:szCs w:val="20"/>
              </w:rPr>
              <w:t>anisation with notes on file</w:t>
            </w:r>
            <w:r w:rsidRPr="00F73558">
              <w:rPr>
                <w:rFonts w:ascii="Trebuchet MS" w:hAnsi="Trebuchet MS"/>
                <w:sz w:val="18"/>
                <w:szCs w:val="20"/>
              </w:rPr>
              <w:t>.</w:t>
            </w:r>
          </w:p>
        </w:tc>
        <w:tc>
          <w:tcPr>
            <w:tcW w:w="2836" w:type="dxa"/>
          </w:tcPr>
          <w:p w14:paraId="0C03E6F2" w14:textId="77777777" w:rsidR="007C0DF0" w:rsidRPr="00F73558" w:rsidRDefault="0097038D" w:rsidP="007C0DF0">
            <w:pPr>
              <w:pStyle w:val="ListParagraph"/>
              <w:numPr>
                <w:ilvl w:val="0"/>
                <w:numId w:val="3"/>
              </w:numPr>
              <w:ind w:left="365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At least o</w:t>
            </w:r>
            <w:r w:rsidR="007C0DF0" w:rsidRPr="00F73558">
              <w:rPr>
                <w:rFonts w:ascii="Trebuchet MS" w:hAnsi="Trebuchet MS"/>
                <w:sz w:val="18"/>
                <w:szCs w:val="20"/>
              </w:rPr>
              <w:t>ne referee</w:t>
            </w:r>
            <w:r w:rsidR="00E01BFE" w:rsidRPr="00F73558">
              <w:rPr>
                <w:rFonts w:ascii="Trebuchet MS" w:hAnsi="Trebuchet MS"/>
                <w:sz w:val="18"/>
                <w:szCs w:val="20"/>
              </w:rPr>
              <w:t xml:space="preserve"> from outside the organisation</w:t>
            </w:r>
            <w:r w:rsidR="007C0DF0" w:rsidRPr="00F73558">
              <w:rPr>
                <w:rFonts w:ascii="Trebuchet MS" w:hAnsi="Trebuchet MS"/>
                <w:sz w:val="18"/>
                <w:szCs w:val="20"/>
              </w:rPr>
              <w:t xml:space="preserve"> should be provided.</w:t>
            </w:r>
          </w:p>
          <w:p w14:paraId="0CBF9880" w14:textId="77777777" w:rsidR="007C0DF0" w:rsidRPr="00F73558" w:rsidRDefault="007C0DF0" w:rsidP="00E01BFE">
            <w:pPr>
              <w:pStyle w:val="ListParagraph"/>
              <w:numPr>
                <w:ilvl w:val="0"/>
                <w:numId w:val="3"/>
              </w:numPr>
              <w:ind w:left="365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 xml:space="preserve">Referee(s) </w:t>
            </w:r>
            <w:r w:rsidR="00E01BFE" w:rsidRPr="00F73558">
              <w:rPr>
                <w:rFonts w:ascii="Trebuchet MS" w:hAnsi="Trebuchet MS"/>
                <w:sz w:val="18"/>
                <w:szCs w:val="20"/>
              </w:rPr>
              <w:t>should</w:t>
            </w:r>
            <w:r w:rsidRPr="00F73558">
              <w:rPr>
                <w:rFonts w:ascii="Trebuchet MS" w:hAnsi="Trebuchet MS"/>
                <w:sz w:val="18"/>
                <w:szCs w:val="20"/>
              </w:rPr>
              <w:t xml:space="preserve"> be contacted by organisation, notes taken, and then filed.</w:t>
            </w:r>
          </w:p>
        </w:tc>
        <w:tc>
          <w:tcPr>
            <w:tcW w:w="2837" w:type="dxa"/>
          </w:tcPr>
          <w:p w14:paraId="2D4A1E06" w14:textId="77777777" w:rsidR="007C0DF0" w:rsidRPr="00F73558" w:rsidRDefault="0097038D" w:rsidP="0097038D">
            <w:pPr>
              <w:pStyle w:val="ListParagraph"/>
              <w:numPr>
                <w:ilvl w:val="0"/>
                <w:numId w:val="3"/>
              </w:numPr>
              <w:ind w:left="365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At least one character referee from outside the organisational context should be provided.</w:t>
            </w:r>
          </w:p>
        </w:tc>
      </w:tr>
      <w:tr w:rsidR="007C0DF0" w:rsidRPr="007C0DF0" w14:paraId="7A7019F1" w14:textId="77777777" w:rsidTr="00F73558">
        <w:tc>
          <w:tcPr>
            <w:tcW w:w="1543" w:type="dxa"/>
          </w:tcPr>
          <w:p w14:paraId="2090DA43" w14:textId="77777777" w:rsidR="007C0DF0" w:rsidRPr="00F73558" w:rsidRDefault="007C0DF0">
            <w:pPr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Interview Questions</w:t>
            </w:r>
          </w:p>
        </w:tc>
        <w:tc>
          <w:tcPr>
            <w:tcW w:w="2836" w:type="dxa"/>
          </w:tcPr>
          <w:p w14:paraId="7011F86E" w14:textId="77777777" w:rsidR="007C0DF0" w:rsidRPr="00F73558" w:rsidRDefault="007C0DF0" w:rsidP="00E01BFE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Interview with two, preferably three, people present must be undertaken prior to offer of role.</w:t>
            </w:r>
          </w:p>
        </w:tc>
        <w:tc>
          <w:tcPr>
            <w:tcW w:w="2836" w:type="dxa"/>
          </w:tcPr>
          <w:p w14:paraId="7C7487B9" w14:textId="77777777" w:rsidR="007C0DF0" w:rsidRPr="00F73558" w:rsidRDefault="00E01BFE" w:rsidP="00E01BFE">
            <w:pPr>
              <w:pStyle w:val="ListParagraph"/>
              <w:numPr>
                <w:ilvl w:val="0"/>
                <w:numId w:val="3"/>
              </w:numPr>
              <w:ind w:left="365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R</w:t>
            </w:r>
            <w:r w:rsidR="007C0DF0" w:rsidRPr="00F73558">
              <w:rPr>
                <w:rFonts w:ascii="Trebuchet MS" w:hAnsi="Trebuchet MS"/>
                <w:sz w:val="18"/>
                <w:szCs w:val="20"/>
              </w:rPr>
              <w:t>ecommended that a simple interview is undertaken prior to offer of role.</w:t>
            </w:r>
          </w:p>
        </w:tc>
        <w:tc>
          <w:tcPr>
            <w:tcW w:w="2837" w:type="dxa"/>
          </w:tcPr>
          <w:p w14:paraId="1D87B67A" w14:textId="5C61AF7D" w:rsidR="007C0DF0" w:rsidRPr="00F73558" w:rsidRDefault="00E01BFE" w:rsidP="0097038D">
            <w:pPr>
              <w:pStyle w:val="ListParagraph"/>
              <w:numPr>
                <w:ilvl w:val="0"/>
                <w:numId w:val="3"/>
              </w:numPr>
              <w:ind w:left="365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 xml:space="preserve">For employees, </w:t>
            </w:r>
            <w:r w:rsidR="00F73558" w:rsidRPr="00F73558">
              <w:rPr>
                <w:rFonts w:ascii="Trebuchet MS" w:hAnsi="Trebuchet MS"/>
                <w:sz w:val="18"/>
                <w:szCs w:val="20"/>
              </w:rPr>
              <w:t>h</w:t>
            </w:r>
            <w:r w:rsidR="0097038D" w:rsidRPr="00F73558">
              <w:rPr>
                <w:rFonts w:ascii="Trebuchet MS" w:hAnsi="Trebuchet MS"/>
                <w:sz w:val="18"/>
                <w:szCs w:val="20"/>
              </w:rPr>
              <w:t>ighly recommended that a</w:t>
            </w:r>
            <w:r w:rsidR="001A1C99" w:rsidRPr="00F73558">
              <w:rPr>
                <w:rFonts w:ascii="Trebuchet MS" w:hAnsi="Trebuchet MS"/>
                <w:sz w:val="18"/>
                <w:szCs w:val="20"/>
              </w:rPr>
              <w:t>n</w:t>
            </w:r>
            <w:r w:rsidR="0097038D" w:rsidRPr="00F73558">
              <w:rPr>
                <w:rFonts w:ascii="Trebuchet MS" w:hAnsi="Trebuchet MS"/>
                <w:sz w:val="18"/>
                <w:szCs w:val="20"/>
              </w:rPr>
              <w:t xml:space="preserve"> interview is undertaken prior to offer of role.</w:t>
            </w:r>
          </w:p>
        </w:tc>
      </w:tr>
      <w:tr w:rsidR="007C0DF0" w:rsidRPr="007C0DF0" w14:paraId="1CEE1021" w14:textId="77777777" w:rsidTr="00F73558">
        <w:tc>
          <w:tcPr>
            <w:tcW w:w="1543" w:type="dxa"/>
          </w:tcPr>
          <w:p w14:paraId="39A03886" w14:textId="77777777" w:rsidR="007C0DF0" w:rsidRPr="00F73558" w:rsidRDefault="007C0DF0">
            <w:pPr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Examination of CV</w:t>
            </w:r>
          </w:p>
        </w:tc>
        <w:tc>
          <w:tcPr>
            <w:tcW w:w="2836" w:type="dxa"/>
          </w:tcPr>
          <w:p w14:paraId="52A53DD4" w14:textId="77777777" w:rsidR="007C0DF0" w:rsidRPr="00F73558" w:rsidRDefault="007C0DF0" w:rsidP="007C0DF0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Provision of details of at least the last ten years of Employment and summary of all employment on application form and provision of CV.</w:t>
            </w:r>
          </w:p>
          <w:p w14:paraId="2841BCFE" w14:textId="77777777" w:rsidR="007C0DF0" w:rsidRPr="00F73558" w:rsidRDefault="007C0DF0" w:rsidP="007C0DF0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Provision of an outline of Qualifications and Certifications including the name of the awarding institution and year awarded.</w:t>
            </w:r>
          </w:p>
          <w:p w14:paraId="7CFC20FB" w14:textId="77777777" w:rsidR="007C0DF0" w:rsidRPr="00F73558" w:rsidRDefault="007C0DF0" w:rsidP="007C0DF0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Details of any professional Registrations or Memberships of Professional, including registration/membership numbers.</w:t>
            </w:r>
          </w:p>
          <w:p w14:paraId="6F8A2CAD" w14:textId="77777777" w:rsidR="007C0DF0" w:rsidRPr="00F73558" w:rsidRDefault="007C0DF0" w:rsidP="007C0DF0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Each detail should be examined in the interview process.</w:t>
            </w:r>
          </w:p>
          <w:p w14:paraId="22E0CD7A" w14:textId="77777777" w:rsidR="007C0DF0" w:rsidRPr="00F73558" w:rsidRDefault="007C0DF0" w:rsidP="007C0DF0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If examination raises any doubts on accuracy of information then further process must be followed.</w:t>
            </w:r>
          </w:p>
        </w:tc>
        <w:tc>
          <w:tcPr>
            <w:tcW w:w="2836" w:type="dxa"/>
          </w:tcPr>
          <w:p w14:paraId="25379910" w14:textId="77777777" w:rsidR="007C0DF0" w:rsidRPr="00F73558" w:rsidRDefault="0097038D" w:rsidP="008F4272">
            <w:pPr>
              <w:pStyle w:val="ListParagraph"/>
              <w:numPr>
                <w:ilvl w:val="0"/>
                <w:numId w:val="3"/>
              </w:numPr>
              <w:ind w:left="365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 xml:space="preserve">Completion of Volunteer </w:t>
            </w:r>
            <w:r w:rsidR="008F4272" w:rsidRPr="00F73558">
              <w:rPr>
                <w:rFonts w:ascii="Trebuchet MS" w:hAnsi="Trebuchet MS"/>
                <w:sz w:val="18"/>
                <w:szCs w:val="20"/>
              </w:rPr>
              <w:t xml:space="preserve">Application </w:t>
            </w:r>
            <w:r w:rsidRPr="00F73558">
              <w:rPr>
                <w:rFonts w:ascii="Trebuchet MS" w:hAnsi="Trebuchet MS"/>
                <w:sz w:val="18"/>
                <w:szCs w:val="20"/>
              </w:rPr>
              <w:t>Form that includes questions of experience and qualifications.</w:t>
            </w:r>
          </w:p>
        </w:tc>
        <w:tc>
          <w:tcPr>
            <w:tcW w:w="2837" w:type="dxa"/>
          </w:tcPr>
          <w:p w14:paraId="60F7C930" w14:textId="77777777" w:rsidR="0097038D" w:rsidRPr="00F73558" w:rsidRDefault="0097038D" w:rsidP="00E01BFE">
            <w:pPr>
              <w:pStyle w:val="ListParagraph"/>
              <w:numPr>
                <w:ilvl w:val="0"/>
                <w:numId w:val="3"/>
              </w:numPr>
              <w:ind w:left="412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For employees, provision of a CV and covering letter.</w:t>
            </w:r>
          </w:p>
        </w:tc>
      </w:tr>
      <w:tr w:rsidR="007C0DF0" w:rsidRPr="007C0DF0" w14:paraId="709888F6" w14:textId="77777777" w:rsidTr="00F73558">
        <w:tc>
          <w:tcPr>
            <w:tcW w:w="1543" w:type="dxa"/>
          </w:tcPr>
          <w:p w14:paraId="73ED85B8" w14:textId="77777777" w:rsidR="007C0DF0" w:rsidRPr="00F73558" w:rsidRDefault="007C0DF0">
            <w:pPr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End of engagement</w:t>
            </w:r>
          </w:p>
        </w:tc>
        <w:tc>
          <w:tcPr>
            <w:tcW w:w="2836" w:type="dxa"/>
          </w:tcPr>
          <w:p w14:paraId="7A2FEBD6" w14:textId="77777777" w:rsidR="007C0DF0" w:rsidRPr="00F73558" w:rsidRDefault="007C0DF0" w:rsidP="00E01BF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 xml:space="preserve">Detailed reference provided on request to other organisations.  </w:t>
            </w:r>
          </w:p>
        </w:tc>
        <w:tc>
          <w:tcPr>
            <w:tcW w:w="2836" w:type="dxa"/>
          </w:tcPr>
          <w:p w14:paraId="1B7764A9" w14:textId="77777777" w:rsidR="007C0DF0" w:rsidRPr="00F73558" w:rsidRDefault="008F4272" w:rsidP="0097038D">
            <w:pPr>
              <w:pStyle w:val="ListParagraph"/>
              <w:numPr>
                <w:ilvl w:val="0"/>
                <w:numId w:val="2"/>
              </w:numPr>
              <w:ind w:left="365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Verbal</w:t>
            </w:r>
            <w:r w:rsidR="0097038D" w:rsidRPr="00F73558">
              <w:rPr>
                <w:rFonts w:ascii="Trebuchet MS" w:hAnsi="Trebuchet MS"/>
                <w:sz w:val="18"/>
                <w:szCs w:val="20"/>
              </w:rPr>
              <w:t xml:space="preserve"> </w:t>
            </w:r>
            <w:r w:rsidR="007C0DF0" w:rsidRPr="00F73558">
              <w:rPr>
                <w:rFonts w:ascii="Trebuchet MS" w:hAnsi="Trebuchet MS"/>
                <w:sz w:val="18"/>
                <w:szCs w:val="20"/>
              </w:rPr>
              <w:t>reference provided</w:t>
            </w:r>
            <w:r w:rsidR="0097038D" w:rsidRPr="00F73558">
              <w:rPr>
                <w:rFonts w:ascii="Trebuchet MS" w:hAnsi="Trebuchet MS"/>
                <w:sz w:val="18"/>
                <w:szCs w:val="20"/>
              </w:rPr>
              <w:t xml:space="preserve"> on request</w:t>
            </w:r>
            <w:r w:rsidRPr="00F73558">
              <w:rPr>
                <w:rFonts w:ascii="Trebuchet MS" w:hAnsi="Trebuchet MS"/>
                <w:sz w:val="18"/>
                <w:szCs w:val="20"/>
              </w:rPr>
              <w:t xml:space="preserve"> to other organisations</w:t>
            </w:r>
            <w:r w:rsidR="007C0DF0" w:rsidRPr="00F73558">
              <w:rPr>
                <w:rFonts w:ascii="Trebuchet MS" w:hAnsi="Trebuchet MS"/>
                <w:sz w:val="18"/>
                <w:szCs w:val="20"/>
              </w:rPr>
              <w:t>.</w:t>
            </w:r>
          </w:p>
          <w:p w14:paraId="4E5D5ADF" w14:textId="77777777" w:rsidR="008F4272" w:rsidRPr="00F73558" w:rsidRDefault="008F4272" w:rsidP="0097038D">
            <w:pPr>
              <w:pStyle w:val="ListParagraph"/>
              <w:numPr>
                <w:ilvl w:val="0"/>
                <w:numId w:val="2"/>
              </w:numPr>
              <w:ind w:left="365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Short written reference provided, on request.</w:t>
            </w:r>
          </w:p>
        </w:tc>
        <w:tc>
          <w:tcPr>
            <w:tcW w:w="2837" w:type="dxa"/>
          </w:tcPr>
          <w:p w14:paraId="6E73EEAE" w14:textId="77777777" w:rsidR="007C0DF0" w:rsidRPr="00F73558" w:rsidRDefault="008F4272" w:rsidP="007C0DF0">
            <w:pPr>
              <w:pStyle w:val="ListParagraph"/>
              <w:numPr>
                <w:ilvl w:val="0"/>
                <w:numId w:val="2"/>
              </w:numPr>
              <w:ind w:left="412" w:hanging="283"/>
              <w:rPr>
                <w:rFonts w:ascii="Trebuchet MS" w:hAnsi="Trebuchet MS"/>
                <w:sz w:val="18"/>
                <w:szCs w:val="20"/>
              </w:rPr>
            </w:pPr>
            <w:r w:rsidRPr="00F73558">
              <w:rPr>
                <w:rFonts w:ascii="Trebuchet MS" w:hAnsi="Trebuchet MS"/>
                <w:sz w:val="18"/>
                <w:szCs w:val="20"/>
              </w:rPr>
              <w:t>Verbal</w:t>
            </w:r>
            <w:r w:rsidR="0097038D" w:rsidRPr="00F73558">
              <w:rPr>
                <w:rFonts w:ascii="Trebuchet MS" w:hAnsi="Trebuchet MS"/>
                <w:sz w:val="18"/>
                <w:szCs w:val="20"/>
              </w:rPr>
              <w:t xml:space="preserve"> reference provided on request.</w:t>
            </w:r>
          </w:p>
        </w:tc>
      </w:tr>
    </w:tbl>
    <w:p w14:paraId="26CB3A08" w14:textId="77777777" w:rsidR="005519CD" w:rsidRPr="005E6009" w:rsidRDefault="005519CD">
      <w:pPr>
        <w:rPr>
          <w:rFonts w:ascii="Trebuchet MS" w:hAnsi="Trebuchet MS"/>
        </w:rPr>
      </w:pPr>
    </w:p>
    <w:sectPr w:rsidR="005519CD" w:rsidRPr="005E6009" w:rsidSect="00F73558">
      <w:footerReference w:type="default" r:id="rId9"/>
      <w:pgSz w:w="11906" w:h="16838"/>
      <w:pgMar w:top="851" w:right="851" w:bottom="1135" w:left="993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4B942" w14:textId="77777777" w:rsidR="00F73558" w:rsidRDefault="00F73558" w:rsidP="00F73558">
      <w:pPr>
        <w:spacing w:after="0" w:line="240" w:lineRule="auto"/>
      </w:pPr>
      <w:r>
        <w:separator/>
      </w:r>
    </w:p>
  </w:endnote>
  <w:endnote w:type="continuationSeparator" w:id="0">
    <w:p w14:paraId="7E47CC0B" w14:textId="77777777" w:rsidR="00F73558" w:rsidRDefault="00F73558" w:rsidP="00F7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714678"/>
      <w:docPartObj>
        <w:docPartGallery w:val="Page Numbers (Bottom of Page)"/>
        <w:docPartUnique/>
      </w:docPartObj>
    </w:sdtPr>
    <w:sdtEndPr>
      <w:rPr>
        <w:rFonts w:ascii="Trebuchet MS" w:hAnsi="Trebuchet MS"/>
        <w:b/>
        <w:noProof/>
        <w:sz w:val="20"/>
      </w:rPr>
    </w:sdtEndPr>
    <w:sdtContent>
      <w:p w14:paraId="5A917BA5" w14:textId="15777E12" w:rsidR="006D7456" w:rsidRDefault="006D7456">
        <w:pPr>
          <w:pStyle w:val="Footer"/>
          <w:pBdr>
            <w:bottom w:val="single" w:sz="6" w:space="1" w:color="auto"/>
          </w:pBdr>
          <w:jc w:val="center"/>
        </w:pPr>
      </w:p>
      <w:p w14:paraId="3E4A8E82" w14:textId="1A415C2F" w:rsidR="00F73558" w:rsidRPr="00F73558" w:rsidRDefault="00F73558">
        <w:pPr>
          <w:pStyle w:val="Footer"/>
          <w:jc w:val="center"/>
          <w:rPr>
            <w:rFonts w:ascii="Trebuchet MS" w:hAnsi="Trebuchet MS"/>
            <w:b/>
            <w:sz w:val="20"/>
          </w:rPr>
        </w:pPr>
        <w:r w:rsidRPr="00F73558">
          <w:rPr>
            <w:rFonts w:ascii="Trebuchet MS" w:hAnsi="Trebuchet MS"/>
            <w:b/>
            <w:sz w:val="20"/>
          </w:rPr>
          <w:fldChar w:fldCharType="begin"/>
        </w:r>
        <w:r w:rsidRPr="00F73558">
          <w:rPr>
            <w:rFonts w:ascii="Trebuchet MS" w:hAnsi="Trebuchet MS"/>
            <w:b/>
            <w:sz w:val="20"/>
          </w:rPr>
          <w:instrText xml:space="preserve"> PAGE   \* MERGEFORMAT </w:instrText>
        </w:r>
        <w:r w:rsidRPr="00F73558">
          <w:rPr>
            <w:rFonts w:ascii="Trebuchet MS" w:hAnsi="Trebuchet MS"/>
            <w:b/>
            <w:sz w:val="20"/>
          </w:rPr>
          <w:fldChar w:fldCharType="separate"/>
        </w:r>
        <w:r w:rsidR="00B84770">
          <w:rPr>
            <w:rFonts w:ascii="Trebuchet MS" w:hAnsi="Trebuchet MS"/>
            <w:b/>
            <w:noProof/>
            <w:sz w:val="20"/>
          </w:rPr>
          <w:t>2</w:t>
        </w:r>
        <w:r w:rsidRPr="00F73558">
          <w:rPr>
            <w:rFonts w:ascii="Trebuchet MS" w:hAnsi="Trebuchet MS"/>
            <w:b/>
            <w:noProof/>
            <w:sz w:val="20"/>
          </w:rPr>
          <w:fldChar w:fldCharType="end"/>
        </w:r>
      </w:p>
    </w:sdtContent>
  </w:sdt>
  <w:p w14:paraId="7476648F" w14:textId="77777777" w:rsidR="00F73558" w:rsidRDefault="00F73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4071F" w14:textId="77777777" w:rsidR="00F73558" w:rsidRDefault="00F73558" w:rsidP="00F73558">
      <w:pPr>
        <w:spacing w:after="0" w:line="240" w:lineRule="auto"/>
      </w:pPr>
      <w:r>
        <w:separator/>
      </w:r>
    </w:p>
  </w:footnote>
  <w:footnote w:type="continuationSeparator" w:id="0">
    <w:p w14:paraId="03137E0E" w14:textId="77777777" w:rsidR="00F73558" w:rsidRDefault="00F73558" w:rsidP="00F7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D3347"/>
    <w:multiLevelType w:val="hybridMultilevel"/>
    <w:tmpl w:val="A1F854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611D0F"/>
    <w:multiLevelType w:val="hybridMultilevel"/>
    <w:tmpl w:val="01F8DC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77F29"/>
    <w:multiLevelType w:val="hybridMultilevel"/>
    <w:tmpl w:val="C71E62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8B3756"/>
    <w:multiLevelType w:val="hybridMultilevel"/>
    <w:tmpl w:val="58EE36A8"/>
    <w:lvl w:ilvl="0" w:tplc="243A4C8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NZ" w:eastAsia="en-NZ" w:bidi="en-NZ"/>
      </w:rPr>
    </w:lvl>
    <w:lvl w:ilvl="1" w:tplc="0F082B5A">
      <w:start w:val="2"/>
      <w:numFmt w:val="decimal"/>
      <w:lvlText w:val="%2."/>
      <w:lvlJc w:val="left"/>
      <w:pPr>
        <w:ind w:left="460" w:hanging="219"/>
        <w:jc w:val="right"/>
      </w:pPr>
      <w:rPr>
        <w:rFonts w:hint="default"/>
        <w:i/>
        <w:w w:val="100"/>
        <w:lang w:val="en-NZ" w:eastAsia="en-NZ" w:bidi="en-NZ"/>
      </w:rPr>
    </w:lvl>
    <w:lvl w:ilvl="2" w:tplc="A5123254">
      <w:numFmt w:val="bullet"/>
      <w:lvlText w:val=""/>
      <w:lvlJc w:val="left"/>
      <w:pPr>
        <w:ind w:left="1178" w:hanging="358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3" w:tplc="42146C14">
      <w:numFmt w:val="bullet"/>
      <w:lvlText w:val="•"/>
      <w:lvlJc w:val="left"/>
      <w:pPr>
        <w:ind w:left="2968" w:hanging="358"/>
      </w:pPr>
      <w:rPr>
        <w:rFonts w:hint="default"/>
        <w:lang w:val="en-NZ" w:eastAsia="en-NZ" w:bidi="en-NZ"/>
      </w:rPr>
    </w:lvl>
    <w:lvl w:ilvl="4" w:tplc="D99020A0">
      <w:numFmt w:val="bullet"/>
      <w:lvlText w:val="•"/>
      <w:lvlJc w:val="left"/>
      <w:pPr>
        <w:ind w:left="3862" w:hanging="358"/>
      </w:pPr>
      <w:rPr>
        <w:rFonts w:hint="default"/>
        <w:lang w:val="en-NZ" w:eastAsia="en-NZ" w:bidi="en-NZ"/>
      </w:rPr>
    </w:lvl>
    <w:lvl w:ilvl="5" w:tplc="EB94405E">
      <w:numFmt w:val="bullet"/>
      <w:lvlText w:val="•"/>
      <w:lvlJc w:val="left"/>
      <w:pPr>
        <w:ind w:left="4756" w:hanging="358"/>
      </w:pPr>
      <w:rPr>
        <w:rFonts w:hint="default"/>
        <w:lang w:val="en-NZ" w:eastAsia="en-NZ" w:bidi="en-NZ"/>
      </w:rPr>
    </w:lvl>
    <w:lvl w:ilvl="6" w:tplc="DF1A6A2C">
      <w:numFmt w:val="bullet"/>
      <w:lvlText w:val="•"/>
      <w:lvlJc w:val="left"/>
      <w:pPr>
        <w:ind w:left="5650" w:hanging="358"/>
      </w:pPr>
      <w:rPr>
        <w:rFonts w:hint="default"/>
        <w:lang w:val="en-NZ" w:eastAsia="en-NZ" w:bidi="en-NZ"/>
      </w:rPr>
    </w:lvl>
    <w:lvl w:ilvl="7" w:tplc="AE8A6556">
      <w:numFmt w:val="bullet"/>
      <w:lvlText w:val="•"/>
      <w:lvlJc w:val="left"/>
      <w:pPr>
        <w:ind w:left="6544" w:hanging="358"/>
      </w:pPr>
      <w:rPr>
        <w:rFonts w:hint="default"/>
        <w:lang w:val="en-NZ" w:eastAsia="en-NZ" w:bidi="en-NZ"/>
      </w:rPr>
    </w:lvl>
    <w:lvl w:ilvl="8" w:tplc="FB708546">
      <w:numFmt w:val="bullet"/>
      <w:lvlText w:val="•"/>
      <w:lvlJc w:val="left"/>
      <w:pPr>
        <w:ind w:left="7438" w:hanging="358"/>
      </w:pPr>
      <w:rPr>
        <w:rFonts w:hint="default"/>
        <w:lang w:val="en-NZ" w:eastAsia="en-NZ" w:bidi="en-NZ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0MLIwNLc0sDQ1MTdQ0lEKTi0uzszPAykwNKwFACJUYDAtAAAA"/>
  </w:docVars>
  <w:rsids>
    <w:rsidRoot w:val="005519CD"/>
    <w:rsid w:val="000163C0"/>
    <w:rsid w:val="0016492D"/>
    <w:rsid w:val="00173CDB"/>
    <w:rsid w:val="001A1C99"/>
    <w:rsid w:val="003C3E65"/>
    <w:rsid w:val="0043702E"/>
    <w:rsid w:val="005519CD"/>
    <w:rsid w:val="005E6009"/>
    <w:rsid w:val="006078EF"/>
    <w:rsid w:val="006D7456"/>
    <w:rsid w:val="007638E0"/>
    <w:rsid w:val="007C0DF0"/>
    <w:rsid w:val="008A7859"/>
    <w:rsid w:val="008B27FB"/>
    <w:rsid w:val="008F4272"/>
    <w:rsid w:val="0097038D"/>
    <w:rsid w:val="00A03108"/>
    <w:rsid w:val="00A57480"/>
    <w:rsid w:val="00A61798"/>
    <w:rsid w:val="00AA6240"/>
    <w:rsid w:val="00B24D70"/>
    <w:rsid w:val="00B84770"/>
    <w:rsid w:val="00D82E00"/>
    <w:rsid w:val="00DE2735"/>
    <w:rsid w:val="00E01BFE"/>
    <w:rsid w:val="00F6220D"/>
    <w:rsid w:val="00F73558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CF0E2F"/>
  <w15:chartTrackingRefBased/>
  <w15:docId w15:val="{576625B4-FAF2-47EC-B3B9-F3B998F4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19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NZ" w:bidi="en-NZ"/>
    </w:rPr>
  </w:style>
  <w:style w:type="character" w:customStyle="1" w:styleId="BodyTextChar">
    <w:name w:val="Body Text Char"/>
    <w:basedOn w:val="DefaultParagraphFont"/>
    <w:link w:val="BodyText"/>
    <w:uiPriority w:val="1"/>
    <w:rsid w:val="005519CD"/>
    <w:rPr>
      <w:rFonts w:ascii="Calibri" w:eastAsia="Calibri" w:hAnsi="Calibri" w:cs="Calibri"/>
      <w:lang w:eastAsia="en-NZ" w:bidi="en-NZ"/>
    </w:rPr>
  </w:style>
  <w:style w:type="paragraph" w:styleId="ListParagraph">
    <w:name w:val="List Paragraph"/>
    <w:basedOn w:val="Normal"/>
    <w:uiPriority w:val="1"/>
    <w:qFormat/>
    <w:rsid w:val="005519CD"/>
    <w:pPr>
      <w:widowControl w:val="0"/>
      <w:autoSpaceDE w:val="0"/>
      <w:autoSpaceDN w:val="0"/>
      <w:spacing w:after="0" w:line="240" w:lineRule="auto"/>
      <w:ind w:left="460" w:hanging="360"/>
    </w:pPr>
    <w:rPr>
      <w:rFonts w:ascii="Calibri" w:eastAsia="Calibri" w:hAnsi="Calibri" w:cs="Calibri"/>
      <w:lang w:eastAsia="en-NZ" w:bidi="en-NZ"/>
    </w:rPr>
  </w:style>
  <w:style w:type="paragraph" w:customStyle="1" w:styleId="Default">
    <w:name w:val="Default"/>
    <w:rsid w:val="005519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51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3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1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3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58"/>
  </w:style>
  <w:style w:type="paragraph" w:styleId="Footer">
    <w:name w:val="footer"/>
    <w:basedOn w:val="Normal"/>
    <w:link w:val="FooterChar"/>
    <w:uiPriority w:val="99"/>
    <w:unhideWhenUsed/>
    <w:rsid w:val="00F73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27222F0-C2EF-44C0-AF88-8D10B853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Mullin</dc:creator>
  <cp:keywords/>
  <dc:description/>
  <cp:lastModifiedBy>David Mullin</cp:lastModifiedBy>
  <cp:revision>3</cp:revision>
  <cp:lastPrinted>2018-06-21T20:36:00Z</cp:lastPrinted>
  <dcterms:created xsi:type="dcterms:W3CDTF">2018-08-03T04:16:00Z</dcterms:created>
  <dcterms:modified xsi:type="dcterms:W3CDTF">2018-08-23T22:44:00Z</dcterms:modified>
</cp:coreProperties>
</file>